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การขอรับบำเหน็จพิเศษรายเดือนของลูกจ้างประจำขององค์กรปกครองส่วนท้องถิ่น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สิทธิประโยชน์เกี่ยวกับบำเหน็จพิเศษรายเดือน เป็นสิทธิประโยชน์ที่จ่ายให้แก่ลูกจ้างประจำ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 และแสดงว่าไม่สามารถปฏิบัติงานในหน้าที่ได้อีกเลย</w:t>
        <w:br/>
        <w:t xml:space="preserve"/>
        <w:br/>
        <w:t xml:space="preserve">2. ลูกจ้างประจำผู้มีสิทธิรับบำเหน็จพิเศษจะขอรับเป็นบำเหน็จพิเศษรายเดือนแทนก็ได้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จะแจ้งผลการพิจารณาให้ผู้ยื่นคำขอทราบภายใน 5วันทำการ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- องค์การบริหารส่วนจังหวัด (ระบุชื่อ)</w:t>
              <w:tab/>
              <w:t xml:space="preserve"/>
              <w:br/>
              <w:t xml:space="preserve"> - เทศบาล</w:t>
              <w:tab/>
              <w:t xml:space="preserve">(ระบุชื่อ) </w:t>
              <w:br/>
              <w:t xml:space="preserve"> - องค์การบริหารส่วนตำบล (ระบุชื่อ) </w:t>
              <w:br/>
              <w:t xml:space="preserve"> - เมืองพัทยา/ติดต่อด้วยตนเอง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12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ผู้มีสิทธิยื่นเรื่องขอรับบำเหน็จพิเศษรายเดือนพร้อมเอกสารต่อองค์กรปกครองส่วนท้องถิ่นที่สังกัด และเจ้าหน้าที่ตรวจสอบความครบถ้วนของหลักฐาน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>ตรวจสอบความถูกต้องและรวบรวมหลักฐานและเอกสารที่เกี่ยวข้องเสนอผู้มีอำนาจพิจารณา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นายกองค์กรปกครองส่วนท้องถิ่นหรือผู้รับมอบอำนาจพิจารณาสั่งจ่ายเงินบำเหน็จพิเศษรายเดือน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ให้แก่ลูกจ้างประจำต่อไป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สำนักบริหารการคลังท้องถิ่น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/>
              <w:tab/>
              <w:t xml:space="preserve"> แบบคำขอรับบำเหน็จพิเศษรายเดือนลูกจ้าง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(ขอรับแบบคำขอรับบำเหน็จพิเศษรายเดือนลูกจ้างที่หน่วยงานต้นสังกัด)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/>
              <w:tab/>
              <w:t xml:space="preserve"> ใบรับรองของแพทย์ที่ทางราชการรับรอง ว่าไม่สามารถปฏิบัติหน้าที่ได้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="004D7C74">
              <w:rPr>
                <w:rFonts w:ascii="Tahoma" w:hAnsi="Tahoma" w:cs="Tahoma" w:hint="cs"/>
                <w:sz w:val="20"/>
                <w:szCs w:val="20"/>
                <w:cs/>
              </w:rPr>
              <w:t xml:space="preserve"> </w:t>
            </w:r>
            <w:r w:rsidR="004D7C74">
              <w:rPr>
                <w:rFonts w:ascii="Tahoma" w:hAnsi="Tahoma" w:cs="Tahoma"/>
                <w:sz w:val="20"/>
                <w:szCs w:val="20"/>
              </w:rPr>
              <w:t>-</w:t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/>
              <w:tab/>
              <w:t xml:space="preserve">-องค์การบริหารส่วนจังหวัด (ระบุชื่อ) โทรศัพท์............................... - เทศบาล</w:t>
              <w:tab/>
              <w:t xml:space="preserve">(ระบุชื่อ) โทรศัพท์............................... - องค์การบริหารส่วนตำบล (ระบุชื่อ) โทรศัพท์............................... - เมืองพัทยา</w:t>
              <w:tab/>
              <w:t xml:space="preserve">โทรศัพท์...............................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30/09/2562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