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>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>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>(1)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>(2) 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  <w:br/>
        <w:t xml:space="preserve">(3) 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>(4)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  <w:br/>
        <w:t xml:space="preserve">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>(1) การโฆษณาที่เป็นการค้า ครั้งละไม่เกิน 60 วัน</w:t>
        <w:br/>
        <w:t xml:space="preserve">(2) การโฆษณาที่ไม่เป็นการค้า ครั้งและไม่เกิน 30 วัน</w:t>
        <w:br/>
        <w:t xml:space="preserve">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  <w:br/>
        <w:t xml:space="preserve">หมายเหตุ :</w:t>
        <w:br/>
        <w:t xml:space="preserve">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</w:t>
        <w:br/>
        <w:t xml:space="preserve">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</w:t>
        <w:br/>
        <w:t xml:space="preserve">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</w:t>
        <w:br/>
        <w:t xml:space="preserve">จะดำเนินการคืนคำขอและเอกสารประกอบการพิจารณา</w:t>
        <w:br/>
        <w:t xml:space="preserve">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> 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หรือภาพในแผ่นประกาศหรือใบปลิว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 นับแต่วันยื่นคำขออนุญาต การแจ้งข้อขัดข้องดังกล่าวให้กระทำได้เพียงครั้งเดียว เว้นแต่ในกรณีมีเหตุจำเป็นที่ไม่อาจแจ้งเพียงครั้งเดียวได้ ให้ระบุเหตุจำเป็นนั้นไว้ด้วย</w:t>
        <w:br/>
        <w:t xml:space="preserve"> หน่วยงานจะมีการแจ้งผลการพิจารณาให้ผู้ยื่นคำขอทราบภายใน 7 วัน 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องค์กรปกครองส่วนท้องถิ่น.....(ระบุประเภทและชื่อขององค์กรปกครองส่วนท้องถิ่น)</w:t>
              <w:br/>
              <w:t xml:space="preserve">/ติดต่อด้วยตนเอง ณ หน่วยงาน</w:t>
              <w:br/>
              <w:t xml:space="preserve">(หมายเหตุ: (วันจันทร์ ถึง วันศุกร์ (เว้นวันหยุดราชการ)</w:t>
              <w:br/>
              <w:t xml:space="preserve">ตั้งแต่เวลา 08.30 – 12.00 น. และ 13.00 – 16.30 น./ติดต่อด้วยตนเอง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ถึง 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การตรวจสอบเอกสาร</w:t>
              <w:br/>
              <w:t xml:space="preserve">ผู้ยื่นคำขอยื่นคำร้องขออนุญาต พร้อมเอกสารหลักฐาน เพื่อให้เจ้าหน้าที่ตรวจสอบ</w:t>
              <w:br/>
              <w:t xml:space="preserve">หมายเหตุ: หน่วยงานผู้รับผิดชอบ คือ องค์กรปกครองส่วนท้องถิ่น.....(ระบุประเภทและชื่อขององค์กรปกครองส่วนท้องถิ่น)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(ส่วนรับผิดชอบ))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  <w:br/>
              <w:t xml:space="preserve">หมายเหตุ: หน่วยงานผู้รับผิดชอบ คือ องค์กรปกครองส่วนท้องถิ่น.....(ระบุประเภทและชื่อขององค์กรปกครองส่วนท้องถิ่น)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(ส่วนรับผิดชอบ))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พิจารณาออกหนังสืออนุญาต</w:t>
              <w:br/>
              <w:t xml:space="preserve">หมายเหตุ: หน่วยงานผู้รับผิดชอบ คือ องค์กรปกครองส่วนท้องถิ่น.....(ระบุประเภทและชื่อขององค์กรปกครองส่วนท้องถิ่น)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(ส่วนรับผิดชอบ))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ถึง 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 ร.ส.1)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 ฉบับจริง 2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 ฉบับจริง 2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((กรณีผู้ยื่นคำร้องเป็นบุคคลธรรมดา แต่มอบให้บุคคลอื่นยื่นคำร้องแทน))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หนังสือรับรองการจดทะเบียนนิติบุคคล  ฉบับจริง 1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((กรณีผู้ยื่นคำร้องเป็นนิติบุคคล และผู้มีอำนาจจัดการแทนนิติบุคคลเป็นผู้ยื่นคำร้องด้วยตนเอง))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หรือโปรยแผ่นประกาศหรือใบปลิวเพื่อการโฆษณาที่เป็นการค้า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องค์กรปกครองส่วนท้องถิ่น.....(ระบุประเภทและชื่อขององค์กรปกครองส่วนท้องถิ่น) (ระบุชื่อหน่วยงานที่ได้รับมอบหมายให้รับเรื่องร้องเรียน) หมายเลขโทรศัพท์ ...................................หรือ.................................. (ระบุช่องทางอื่นๆ ถ้ามี) (หมายเหตุ: -)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