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การขอรับบำเหน็จพิเศษของลูกจ้างประจำหรือลูกจ้างชั่วคราวขององค์กรปกครองส่วนท้องถิ่น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องค์การบริหารส่วนตำบลปะโด อำเภอมายอ จังหวัดปัตตานี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เป็นสิทธิประโยชน์ที่จ่ายครั้งเดียวให้แก่ลูกจ้างประจำหรือลูกจ้างชั่วคราว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สอบและแสดงว่าไม่สามารถปฏิบัติหน้าที่ได้อีกเลยนอกจากจะได้บำเหน็จปกติแล้วให้ได้รับบำเหน็จพิเศษอีกด้วยเว้นแต่อันตรายที่ได้รับหรือการเจ็บป่วยเกิดความประมาณเลินเล่ออย่างร้ายแรงหรือความผิดของตนเอง</w:t>
        <w:br/>
        <w:t xml:space="preserve"/>
        <w:br/>
        <w:t xml:space="preserve">2. กรณีของลูกจ้างชั่วคราวมีสิทธิรับบำเหน็จพิเศษแต่ไม่มีสิทธิได้รับบำเหน็จปกติ</w:t>
        <w:br/>
        <w:t xml:space="preserve"/>
        <w:br/>
        <w:t xml:space="preserve">3. กรณีหากลูกจ้างประจำหรือลูกจ้างชั่วคราวผู้มีสิทธิได้รับทั้งบำเหน็จพิเศษตามระเบียบนี้เงินสงเคราะห์ผู้ประสบภัยตามกฎหมายว่าด้วยการสงเคราะห์ผู้ประสบภัยเนื่องจากการช่วยเหลือราชการการปฏิบัติงานของชาติหรือการปฏิบัติตามหน้าที่มนุษยธรรม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เงินดังกล่าวให้เลือกรับได้เพียงอย่างใดอย่างหนึ่งแล้วแต่จะเลือก</w:t>
        <w:br/>
        <w:t xml:space="preserve"/>
        <w:br/>
        <w:t xml:space="preserve">4. องค์การบริหารส่วนจังหวัด/เทศบาล/องค์การบริหารส่วนตำบล/เมืองพัทยาจะแจ้งผลการพิจารณาให้ผู้ยื่นคำขอทราบภายใน 7 วันนับแต่วันที่พิจารณาแล้วเสร็จตามมาตรา 10 แห่งพ.ร.บ.การอำนวยความสะดวกในการพิจารณาอนุญาตของทางราชการพ.ศ. 2558</w:t>
        <w:br/>
        <w:t xml:space="preserve"/>
        <w:br/>
        <w:t xml:space="preserve">5. กรณีคำขอหรือรายการเอกสารประกอบการพิจารณาไม่ถูกต้องหรือไม่ครบถ้วนและไม่อาจแก้ไข/เพิ่มเติมได้ในขณะนั้นผู้รับคำขอและผู้ยื่นคำขอจะต้องลงนามบันทึกสองฝ่ายและรายการเอกสาร/หลักฐานร่วมกันพร้อมกำหนดระยะเวลาให้ผู้ยื่นคำขอดำเนินการแก้ไข/เพิ่มเติมหากผู้ยื่นคำขอไม่ดำเนินการแก้ไข/เพิ่มเติมภายในระยะเวลาที่กำหนดผู้รับคำขอจะดำเนินการคืนคำขอและเอกสารประกอบการพิจารณา</w:t>
        <w:br/>
        <w:t xml:space="preserve"/>
        <w:br/>
        <w:t xml:space="preserve">6.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7.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องค์การบริหารส่วนตำบลปะโด / ติดต่อด้วยตนเอง ณ หน่วยงาน/ติดต่อด้วยตนเอง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00:00 - 00:00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ลูกจ้างประจำหรือลูกจ้างชั่วคราวผู้มีสิทธิยื่นเรื่องขอรับ</w:t>
              <w:tab/>
              <w:t xml:space="preserve"/>
              <w:br/>
              <w:t xml:space="preserve">บำเหน็จพิเศษพร้อมเอกสารต่อองค์กรปกครองส่วนท้องถิ่น</w:t>
              <w:br/>
              <w:t xml:space="preserve">ที่สังกัดและเจ้าหน้าที่ผู้รับผิดชอบขององค์กรปกครองท้องถิ่นตรวจสอบความถูกต้องครบถ้วนของเอกสาร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(หน่วยงานผู้รับผิดชอบคือองค์กรปกครองส่วนท้องถิ่นที่สังกัด)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br/>
              <w:t xml:space="preserve">ตรวจสอบความถูกต้องและรวบรวมหลักฐานและเอกสารที่เกี่ยวข้องเสนอผู้มีอำนาจพิจารณา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(หน่วยงานผู้รับผิดชอบคือองค์กรปกครองส่วนท้องถิ่นที่สังกัด)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</w:t>
              <w:br/>
              <w:t xml:space="preserve">พิจารณาสั่งจ่ายเงินบำเหน็จพิเศษโดยให้องค์กรปกครองส่วนท้องถิ่นแจ้งและเบิกจ่ายเงินดังกล่าวให้แก่ลูกจ้างประจำหรือลูกจ้างชั่วคราวต่อไป</w:t>
              <w:br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(หน่วยงานผู้รับผิดชอบคือองค์กรปกครองส่วนท้องถิ่นที่สังกัด)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 รับบำเหน็จพิเศษลูกจ้างที่น่วยงานต้นสังกัด)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ศูนย์รับเรื่องร้องเรียน/ร้องทุกข์ อบต.ปะโด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(http://www.pado.go.th/) 2. ทางโทรศัพท์ 073719826 3. ร้อง เรียนด้วยตนเอง 4. ตู้รับฟังความคิดเห็น (ตั้งอยู่ ณ ศูนย์บริการข้อมูลข่าวสารของราชการ)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-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