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 การขอรับบำเหน็จปกติของทายาท (กรณีลูกจ้างประจำขององค์กรปกครองส่วนท้องถิ่น ถึงแก่กรรม)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สิทธิประโยชน์เกี่ยวกับบำเหน็จปกติกรณีของลูกจ้างประจำที่ได้ทำงานเป็นลูกจ้างประจำไม่น้อยกว่า 1 ปีบริบูรณ์ ถึงแก่ความตาย 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7 และ ข้อ 8 ของระเบียบกระทรวงมหาดไทยว่าด้วยบำเหน็จลูกจ้างของหน่วยการบริหารราชการส่วนท้องถิ่น พ.ศ. 2542 และที่แก้ไขเพิ่มเติม</w:t>
        <w:br/>
        <w:t xml:space="preserve"/>
        <w:br/>
        <w:t xml:space="preserve">2.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5วันทำการ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3.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4.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5.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 องค์การบริหารส่วนจังหวัด (ระบุชื่อ)</w:t>
              <w:tab/>
              <w:t xml:space="preserve"/>
              <w:br/>
              <w:t xml:space="preserve"> - เทศบาล</w:t>
              <w:tab/>
              <w:t xml:space="preserve">(ระบุชื่อ) </w:t>
              <w:br/>
              <w:t xml:space="preserve"> - องค์การบริหารส่วนตำบล (ระบุชื่อ) </w:t>
              <w:br/>
              <w:t xml:space="preserve"> - เมืองพัทยา/ติดต่อด้วยตนเอง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12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 และเจ้าหน้าที่ตรวจสอบความถูกต้องของเอกสารหลักฐาน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 ตรวจสอบความถูกต้องและรวบรวมหลักฐานและเอกสาร</w:t>
              <w:tab/>
              <w:t xml:space="preserve"/>
              <w:br/>
              <w:t xml:space="preserve"> ที่เกี่ยวข้องเสนอผู้มีอำนาจพิจารณา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tab/>
              <w:t xml:space="preserve"/>
              <w:br/>
              <w:t xml:space="preserve"> พิจารณาสั่งจ่ายเงินบำเหน็จปกติ โดยองค์กรปกครองส่วนท้องถิ่นแจ้งและเบิกจ่ายเงินดังกล่าวให้แก่ทายาท ต่อไป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แบบคำขอรับบำเหน็จปกติลูกจ้าง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(ขอรับแบบคำขอรับบำเหน็จปกติลูกจ้างที่หน่วยงานต้นสังกัด)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 องค์การบริหารส่วนจังหวัด (ระบุชื่อ) โทรศัพท์............................... - เทศบาล</w:t>
              <w:tab/>
              <w:t xml:space="preserve">(ระบุชื่อ) โทรศัพท์............................... - องค์การบริหารส่วนตำบล (ระบุชื่อ) โทรศัพท์............................... - เมืองพัทยา</w:t>
              <w:tab/>
              <w:t xml:space="preserve">โทรศัพท์...............................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