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1F" w:rsidRPr="00A96C1F" w:rsidRDefault="00A96C1F" w:rsidP="00A96C1F">
      <w:pPr>
        <w:shd w:val="clear" w:color="auto" w:fill="FFFFFF"/>
        <w:spacing w:after="327" w:line="240" w:lineRule="auto"/>
        <w:jc w:val="center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A96C1F">
        <w:rPr>
          <w:rFonts w:ascii="TH SarabunIT๙" w:eastAsia="Times New Roman" w:hAnsi="TH SarabunIT๙" w:cs="TH SarabunIT๙"/>
          <w:sz w:val="32"/>
          <w:szCs w:val="32"/>
          <w:cs/>
        </w:rPr>
        <w:t>ฉลากเขียว</w:t>
      </w:r>
    </w:p>
    <w:p w:rsidR="00A96C1F" w:rsidRPr="00A96C1F" w:rsidRDefault="00A96C1F" w:rsidP="00A96C1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333333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1778577</wp:posOffset>
            </wp:positionH>
            <wp:positionV relativeFrom="paragraph">
              <wp:posOffset>26612</wp:posOffset>
            </wp:positionV>
            <wp:extent cx="1982932" cy="1981200"/>
            <wp:effectExtent l="19050" t="0" r="0" b="0"/>
            <wp:wrapNone/>
            <wp:docPr id="3" name="Picture 3" descr="http://www.tei.or.th/greenlabel/images/ava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i.or.th/greenlabel/images/avat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32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C1F" w:rsidRDefault="00A96C1F" w:rsidP="00A96C1F">
      <w:pPr>
        <w:shd w:val="clear" w:color="auto" w:fill="FFFFFF"/>
        <w:spacing w:after="240" w:line="384" w:lineRule="atLeast"/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</w:pPr>
    </w:p>
    <w:p w:rsidR="00A96C1F" w:rsidRDefault="00A96C1F" w:rsidP="00A96C1F">
      <w:pPr>
        <w:shd w:val="clear" w:color="auto" w:fill="FFFFFF"/>
        <w:spacing w:after="240" w:line="384" w:lineRule="atLeast"/>
        <w:rPr>
          <w:rFonts w:ascii="TH SarabunIT๙" w:eastAsia="Times New Roman" w:hAnsi="TH SarabunIT๙" w:cs="TH SarabunIT๙" w:hint="cs"/>
          <w:color w:val="333333"/>
          <w:sz w:val="32"/>
          <w:szCs w:val="32"/>
        </w:rPr>
      </w:pPr>
    </w:p>
    <w:p w:rsidR="00A96C1F" w:rsidRDefault="00A96C1F" w:rsidP="00A96C1F">
      <w:pPr>
        <w:shd w:val="clear" w:color="auto" w:fill="FFFFFF"/>
        <w:spacing w:after="240" w:line="384" w:lineRule="atLeast"/>
        <w:rPr>
          <w:rFonts w:ascii="TH SarabunIT๙" w:eastAsia="Times New Roman" w:hAnsi="TH SarabunIT๙" w:cs="TH SarabunIT๙" w:hint="cs"/>
          <w:color w:val="333333"/>
          <w:sz w:val="32"/>
          <w:szCs w:val="32"/>
        </w:rPr>
      </w:pPr>
    </w:p>
    <w:p w:rsidR="00A96C1F" w:rsidRDefault="00A96C1F" w:rsidP="00A96C1F">
      <w:pPr>
        <w:shd w:val="clear" w:color="auto" w:fill="FFFFFF"/>
        <w:spacing w:after="240" w:line="384" w:lineRule="atLeast"/>
        <w:rPr>
          <w:rFonts w:ascii="TH SarabunIT๙" w:eastAsia="Times New Roman" w:hAnsi="TH SarabunIT๙" w:cs="TH SarabunIT๙" w:hint="cs"/>
          <w:color w:val="333333"/>
          <w:sz w:val="32"/>
          <w:szCs w:val="32"/>
        </w:rPr>
      </w:pPr>
    </w:p>
    <w:p w:rsidR="00A96C1F" w:rsidRDefault="00A96C1F" w:rsidP="00A96C1F">
      <w:pPr>
        <w:shd w:val="clear" w:color="auto" w:fill="FFFFFF"/>
        <w:spacing w:after="240" w:line="384" w:lineRule="atLeast"/>
        <w:rPr>
          <w:rFonts w:ascii="TH SarabunIT๙" w:eastAsia="Times New Roman" w:hAnsi="TH SarabunIT๙" w:cs="TH SarabunIT๙" w:hint="cs"/>
          <w:color w:val="333333"/>
          <w:sz w:val="32"/>
          <w:szCs w:val="32"/>
        </w:rPr>
      </w:pPr>
    </w:p>
    <w:p w:rsidR="00A96C1F" w:rsidRPr="00A96C1F" w:rsidRDefault="00A96C1F" w:rsidP="00A96C1F">
      <w:pPr>
        <w:shd w:val="clear" w:color="auto" w:fill="FFFFFF"/>
        <w:spacing w:after="240" w:line="384" w:lineRule="atLeast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โครงการฉลากเขียวของประเทศไทย ริเริ่มขึ้นโดยองค์กรธุรกิจเพื่อการพัฒนาอย่างยั่งยืน (</w:t>
      </w: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Thailand Business Council for Sustainable Development, TBCSD) </w:t>
      </w: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เมื่อเดือนตุลาคม พ.ศ. </w:t>
      </w: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2536 </w:t>
      </w: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และได้รับความเห็นชอบและความร่วมมือจากกระทรวงอุตสาหกรรม กระทรวงวิทยาศาสตร์และเทคโนโลยี กระทรวงทรัพยากรธรรมชาติและสิ่งแวดล้อม สำนักงานมาตรฐานผลิตภัณฑ์อุตสาหกรรม และหน่วยงานอื่น ๆ ที่เกี่ยวข้อง ให้ปฏิบัติออกมาเป็นรูปธรรม จึงนับว่าเป็นโครงการที่เกิดจากการร่วมมือระหว่างส่วนราชการ และองค์กรกลางต่าง ๆ โดยมีสำนักงานมาตรฐานผลิตภัณฑ์อุตสาหกรรมและสถาบันสิ่งแวดล้อมไทยทำหน้าที่เป็นเลขานุการโครงการฉลากเขียวเกิดขึ้น เพื่อเป็นหน่วยงานอิสระที่ให้ข้อมูลเกี่ยวกับสินค้าและบริการที่เป็นมิตรต่อสิ่งแวดล้อม ที่มีความเป็นกลาง เชื่อถือได้ ตลอดจนดูแลควบคุมคุณภาพทางสิ่งแวดล้อม โดยส่งเสริมให้เกิดความตระหนักและป้องกันมลพิษที่อาจเกิดขึ้นตลอดทั้ง</w:t>
      </w:r>
      <w:proofErr w:type="spellStart"/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วัฎ</w:t>
      </w:r>
      <w:proofErr w:type="spellEnd"/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จักรชีวิต อย่างเป็นระบบและโปร่งใส เนื่องจาก</w:t>
      </w: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A96C1F">
        <w:rPr>
          <w:rFonts w:ascii="TH SarabunIT๙" w:eastAsia="Times New Roman" w:hAnsi="TH SarabunIT๙" w:cs="TH SarabunIT๙"/>
          <w:color w:val="08A34D"/>
          <w:sz w:val="32"/>
          <w:szCs w:val="32"/>
          <w:cs/>
        </w:rPr>
        <w:t>สินค้าสีเขียว</w:t>
      </w: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ี่มีจำหน่ายในท้องตลาดในปัจจุบันเกิดจากการประชาสัมพันธ์ของผู้ผลิตและผู้จัดจำหน่ายโดยอิสระเท่านั้น</w:t>
      </w:r>
    </w:p>
    <w:p w:rsidR="00A96C1F" w:rsidRPr="00A96C1F" w:rsidRDefault="00A96C1F" w:rsidP="00A96C1F">
      <w:pPr>
        <w:shd w:val="clear" w:color="auto" w:fill="FFFFFF"/>
        <w:spacing w:after="327" w:line="240" w:lineRule="auto"/>
        <w:outlineLvl w:val="2"/>
        <w:rPr>
          <w:rFonts w:ascii="TH SarabunIT๙" w:eastAsia="Times New Roman" w:hAnsi="TH SarabunIT๙" w:cs="TH SarabunIT๙"/>
          <w:color w:val="08A34D"/>
          <w:sz w:val="32"/>
          <w:szCs w:val="32"/>
        </w:rPr>
      </w:pPr>
      <w:r w:rsidRPr="00A96C1F">
        <w:rPr>
          <w:rFonts w:ascii="TH SarabunIT๙" w:eastAsia="Times New Roman" w:hAnsi="TH SarabunIT๙" w:cs="TH SarabunIT๙"/>
          <w:color w:val="08A34D"/>
          <w:sz w:val="32"/>
          <w:szCs w:val="32"/>
          <w:cs/>
        </w:rPr>
        <w:t>แนวคิดของโครงการฉลากเขียว</w:t>
      </w:r>
    </w:p>
    <w:p w:rsidR="00A96C1F" w:rsidRPr="00A96C1F" w:rsidRDefault="00A96C1F" w:rsidP="00A96C1F">
      <w:pPr>
        <w:numPr>
          <w:ilvl w:val="0"/>
          <w:numId w:val="1"/>
        </w:numPr>
        <w:shd w:val="clear" w:color="auto" w:fill="FFFFFF"/>
        <w:spacing w:after="0" w:line="240" w:lineRule="atLeast"/>
        <w:ind w:left="436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ฉลากเขียว เป็นฉลากที่ออกให้กับผลิตภัณฑ์ ซึ่งได้ผ่านการประเมินและตรวจสอบว่าได้มาตรฐานทางด้านสิ่งแวดล้อมตามข้อกำหนดที่ทางคณะคณะกรรมการนโยบายและบริหารโครงการฉลากเขียว และฉลากสิ่งแวดล้อมชนิดอื่นประกาศใช้</w:t>
      </w:r>
    </w:p>
    <w:p w:rsidR="00A96C1F" w:rsidRPr="00A96C1F" w:rsidRDefault="00A96C1F" w:rsidP="00A96C1F">
      <w:pPr>
        <w:numPr>
          <w:ilvl w:val="0"/>
          <w:numId w:val="1"/>
        </w:numPr>
        <w:shd w:val="clear" w:color="auto" w:fill="FFFFFF"/>
        <w:spacing w:after="0" w:line="240" w:lineRule="atLeast"/>
        <w:ind w:left="436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เป็นโครงการโดยสมัครใจของผู้ผลิต ผู้จัดจำหน่าย หรือผู้ให้บริการ ที่ต้องการแสดงความรับผิดชอบต่อสิ่งแวดล้อม</w:t>
      </w:r>
    </w:p>
    <w:p w:rsidR="00A96C1F" w:rsidRPr="00A96C1F" w:rsidRDefault="00A96C1F" w:rsidP="00A96C1F">
      <w:pPr>
        <w:numPr>
          <w:ilvl w:val="0"/>
          <w:numId w:val="1"/>
        </w:numPr>
        <w:shd w:val="clear" w:color="auto" w:fill="FFFFFF"/>
        <w:spacing w:after="0" w:line="240" w:lineRule="atLeast"/>
        <w:ind w:left="436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ปลูกฝังจิตสำนึกที่ดีทางด้านสิ่งแวดล้อมให้แก่ผู้บริโภค โดยการแนะนำผลิตภัณฑ์ที่มีผลกระทบต่อสิ่งแวดล้อมน้อย และกระตุ้นให้มีการบริโภคผลิตภัณฑ์ดังกล่าวมากขึ้น</w:t>
      </w:r>
    </w:p>
    <w:p w:rsidR="00A96C1F" w:rsidRPr="00A96C1F" w:rsidRDefault="00A96C1F" w:rsidP="00A96C1F">
      <w:pPr>
        <w:numPr>
          <w:ilvl w:val="0"/>
          <w:numId w:val="1"/>
        </w:numPr>
        <w:shd w:val="clear" w:color="auto" w:fill="FFFFFF"/>
        <w:spacing w:after="0" w:line="240" w:lineRule="atLeast"/>
        <w:ind w:left="436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กระตุ้นให้กลุ่มอุตสาหกรรมผู้ผลิต หันมาใช้เทคโนโลยีสะอาดเพื่อผลิตผลิตภัณฑ์ที่มีผลกระทบต่อสิ่งแวดล้อมน้อย</w:t>
      </w:r>
    </w:p>
    <w:p w:rsidR="00A96C1F" w:rsidRPr="00A96C1F" w:rsidRDefault="00A96C1F" w:rsidP="00A96C1F">
      <w:pPr>
        <w:numPr>
          <w:ilvl w:val="0"/>
          <w:numId w:val="1"/>
        </w:numPr>
        <w:shd w:val="clear" w:color="auto" w:fill="FFFFFF"/>
        <w:spacing w:after="0" w:line="240" w:lineRule="atLeast"/>
        <w:ind w:left="436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กระตุ้นให้รัฐบาลและเอกชน ร่วมมือกันฟื้นฟูและรักษาสิ่งแวดล้อม ลดปัญหามลภาวะด้วยการเปลี่ยนแปลงพฤติกรรมการบริโภค</w:t>
      </w:r>
    </w:p>
    <w:p w:rsidR="00A96C1F" w:rsidRPr="00A96C1F" w:rsidRDefault="00A96C1F" w:rsidP="00A96C1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A96C1F" w:rsidRPr="00A96C1F" w:rsidRDefault="00A96C1F" w:rsidP="00A96C1F">
      <w:pPr>
        <w:shd w:val="clear" w:color="auto" w:fill="FFFFFF"/>
        <w:spacing w:after="327" w:line="240" w:lineRule="auto"/>
        <w:outlineLvl w:val="2"/>
        <w:rPr>
          <w:rFonts w:ascii="TH SarabunIT๙" w:eastAsia="Times New Roman" w:hAnsi="TH SarabunIT๙" w:cs="TH SarabunIT๙"/>
          <w:color w:val="08A34D"/>
          <w:sz w:val="32"/>
          <w:szCs w:val="32"/>
        </w:rPr>
      </w:pPr>
      <w:r w:rsidRPr="00A96C1F">
        <w:rPr>
          <w:rFonts w:ascii="TH SarabunIT๙" w:eastAsia="Times New Roman" w:hAnsi="TH SarabunIT๙" w:cs="TH SarabunIT๙"/>
          <w:color w:val="08A34D"/>
          <w:sz w:val="32"/>
          <w:szCs w:val="32"/>
          <w:cs/>
        </w:rPr>
        <w:lastRenderedPageBreak/>
        <w:t>วัตถุประสงค์ของโครงการฉลากเขียว</w:t>
      </w:r>
    </w:p>
    <w:p w:rsidR="00A96C1F" w:rsidRPr="00A96C1F" w:rsidRDefault="00A96C1F" w:rsidP="00A96C1F">
      <w:pPr>
        <w:shd w:val="clear" w:color="auto" w:fill="FFFFFF"/>
        <w:spacing w:after="240" w:line="384" w:lineRule="atLeast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วัตถุประสงค์หลักของโครงการฉลากเขียว มาจากแนวความคิดและความต้องการให้ประเทศไทยมีการพัฒนาอย่างยั่งยืน โดยยึดหลักการพัฒนาเศรษฐกิจของประเทศควบคู่ไปกับการป้องกันรักษาสิ่งแวดล้อม ดังต่อไปนี้</w:t>
      </w:r>
    </w:p>
    <w:p w:rsidR="00A96C1F" w:rsidRPr="00A96C1F" w:rsidRDefault="00A96C1F" w:rsidP="00A96C1F">
      <w:pPr>
        <w:numPr>
          <w:ilvl w:val="0"/>
          <w:numId w:val="2"/>
        </w:numPr>
        <w:shd w:val="clear" w:color="auto" w:fill="FFFFFF"/>
        <w:spacing w:after="0" w:line="240" w:lineRule="atLeast"/>
        <w:ind w:left="436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ลดมลภาวะสิ่งแวดล้อมโดยรวมภายในประเทศ</w:t>
      </w:r>
    </w:p>
    <w:p w:rsidR="00A96C1F" w:rsidRPr="00A96C1F" w:rsidRDefault="00A96C1F" w:rsidP="00A96C1F">
      <w:pPr>
        <w:numPr>
          <w:ilvl w:val="0"/>
          <w:numId w:val="2"/>
        </w:numPr>
        <w:shd w:val="clear" w:color="auto" w:fill="FFFFFF"/>
        <w:spacing w:after="0" w:line="240" w:lineRule="atLeast"/>
        <w:ind w:left="436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ห้ข้อมูลที่เป็นกลางต่อผู้บริโภคเกี่ยวกับผลิตภัณฑ์และบริการที่มีผลกระทบต่อสิ่งแวดล้อมน้อยกว่าเมื่อเทียบกับผลิตภัณฑ์หรือบริการที่ทำหน้าที่อย่างเดียวกัน</w:t>
      </w:r>
    </w:p>
    <w:p w:rsidR="00A96C1F" w:rsidRPr="00A96C1F" w:rsidRDefault="00A96C1F" w:rsidP="00A96C1F">
      <w:pPr>
        <w:numPr>
          <w:ilvl w:val="0"/>
          <w:numId w:val="2"/>
        </w:numPr>
        <w:shd w:val="clear" w:color="auto" w:fill="FFFFFF"/>
        <w:spacing w:line="240" w:lineRule="atLeast"/>
        <w:ind w:left="436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96C1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ผลักดันให้ผู้ผลิตใช้เทคโนโลยีหรือวิธีการผลิตที่สะอาด ผลกระทบต่อสิ่งแวดล้อมน้อย ทั้งนี้ เพื่อส่งผลตอบแทนทางเศรษฐกิจแก่ผู้ผลิตเองในระยะยาว</w:t>
      </w:r>
    </w:p>
    <w:p w:rsidR="00B47A31" w:rsidRPr="00A96C1F" w:rsidRDefault="00B47A31">
      <w:pPr>
        <w:rPr>
          <w:rFonts w:ascii="TH SarabunIT๙" w:hAnsi="TH SarabunIT๙" w:cs="TH SarabunIT๙"/>
          <w:sz w:val="32"/>
          <w:szCs w:val="32"/>
        </w:rPr>
      </w:pPr>
    </w:p>
    <w:sectPr w:rsidR="00B47A31" w:rsidRPr="00A96C1F" w:rsidSect="00B47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1D11"/>
    <w:multiLevelType w:val="multilevel"/>
    <w:tmpl w:val="4084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A0091"/>
    <w:multiLevelType w:val="multilevel"/>
    <w:tmpl w:val="EA80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96C1F"/>
    <w:rsid w:val="00A96C1F"/>
    <w:rsid w:val="00B4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31"/>
  </w:style>
  <w:style w:type="paragraph" w:styleId="3">
    <w:name w:val="heading 3"/>
    <w:basedOn w:val="a"/>
    <w:link w:val="30"/>
    <w:uiPriority w:val="9"/>
    <w:qFormat/>
    <w:rsid w:val="00A96C1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A96C1F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96C1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96C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6C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832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TATTOO</dc:creator>
  <cp:lastModifiedBy>TATTOO</cp:lastModifiedBy>
  <cp:revision>1</cp:revision>
  <dcterms:created xsi:type="dcterms:W3CDTF">2018-06-11T07:32:00Z</dcterms:created>
  <dcterms:modified xsi:type="dcterms:W3CDTF">2018-06-11T07:34:00Z</dcterms:modified>
</cp:coreProperties>
</file>